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12862024"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3C0575">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737339BA" w:rsidR="004E1498" w:rsidRDefault="004E1498" w:rsidP="00297F9D">
      <w:pPr>
        <w:pStyle w:val="Identifikace"/>
        <w:rPr>
          <w:rFonts w:ascii="Calibri" w:hAnsi="Calibri"/>
          <w:b/>
          <w:sz w:val="22"/>
          <w:szCs w:val="22"/>
        </w:rPr>
      </w:pPr>
      <w:r w:rsidRPr="00F076A0">
        <w:t xml:space="preserve">zastoupená </w:t>
      </w:r>
      <w:r w:rsidR="003C0575" w:rsidRPr="00FB4530">
        <w:t>Ing. Liborem</w:t>
      </w:r>
      <w:r w:rsidR="003C0575" w:rsidRPr="00DE2AED">
        <w:t xml:space="preserve"> Tkáčem</w:t>
      </w:r>
      <w:r w:rsidR="003C0575">
        <w:t>, MBA</w:t>
      </w:r>
      <w:r w:rsidR="003C0575" w:rsidRPr="00DE2AED">
        <w:t xml:space="preserve">, ředitelem Oblastního ředitelství </w:t>
      </w:r>
      <w:r w:rsidR="003C0575" w:rsidRPr="003C0575">
        <w:t>Brno</w:t>
      </w:r>
      <w:r w:rsidR="006F7CD7" w:rsidRPr="003C0575">
        <w:rPr>
          <w:rFonts w:ascii="Calibri" w:hAnsi="Calibri"/>
          <w:b/>
          <w:sz w:val="22"/>
          <w:szCs w:val="22"/>
        </w:rPr>
        <w:t>.</w:t>
      </w:r>
    </w:p>
    <w:p w14:paraId="344617FC" w14:textId="77777777" w:rsidR="003C0575" w:rsidRPr="003D2296" w:rsidRDefault="003C0575" w:rsidP="003C0575">
      <w:pPr>
        <w:pStyle w:val="Textbezodsazen"/>
        <w:spacing w:after="0"/>
        <w:ind w:left="2127"/>
        <w:rPr>
          <w:u w:val="single"/>
        </w:rPr>
      </w:pPr>
      <w:r w:rsidRPr="003D2296">
        <w:rPr>
          <w:u w:val="single"/>
        </w:rPr>
        <w:t xml:space="preserve">Korespondenční adresa: </w:t>
      </w:r>
    </w:p>
    <w:p w14:paraId="0012EA74" w14:textId="77777777" w:rsidR="003C0575" w:rsidRPr="003B0189" w:rsidRDefault="003C0575" w:rsidP="003C0575">
      <w:pPr>
        <w:spacing w:before="60" w:after="0"/>
        <w:ind w:left="2127"/>
      </w:pPr>
      <w:r w:rsidRPr="003B0189">
        <w:t>Správa železnic, státní organizace</w:t>
      </w:r>
    </w:p>
    <w:p w14:paraId="70B917B0" w14:textId="77777777" w:rsidR="003C0575" w:rsidRPr="003B0189" w:rsidRDefault="003C0575" w:rsidP="003C0575">
      <w:pPr>
        <w:spacing w:before="60" w:after="0"/>
        <w:ind w:left="2127"/>
      </w:pPr>
      <w:r w:rsidRPr="003B0189">
        <w:t>Oblastní ředitelství Brno</w:t>
      </w:r>
      <w:r w:rsidRPr="003B0189">
        <w:rPr>
          <w:highlight w:val="green"/>
        </w:rPr>
        <w:t xml:space="preserve"> </w:t>
      </w:r>
    </w:p>
    <w:p w14:paraId="07CEB9F2" w14:textId="77777777" w:rsidR="003C0575" w:rsidRPr="007A6503" w:rsidRDefault="003C0575" w:rsidP="003C0575">
      <w:pPr>
        <w:spacing w:before="60"/>
        <w:ind w:left="2127"/>
      </w:pPr>
      <w:r w:rsidRPr="007A6503">
        <w:t>Kounicova 26, 611 43 Brno</w:t>
      </w:r>
    </w:p>
    <w:p w14:paraId="20C03589" w14:textId="77777777" w:rsidR="003C0575" w:rsidRPr="003D2296" w:rsidRDefault="003C0575" w:rsidP="003C0575">
      <w:pPr>
        <w:spacing w:after="0" w:line="276" w:lineRule="auto"/>
        <w:ind w:left="2127"/>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08D27A3A" w14:textId="77777777" w:rsidR="003C0575" w:rsidRPr="003B0189" w:rsidRDefault="003C0575" w:rsidP="003C0575">
      <w:pPr>
        <w:spacing w:after="0" w:line="240" w:lineRule="auto"/>
        <w:ind w:left="2127"/>
        <w:rPr>
          <w:rFonts w:ascii="Verdana" w:hAnsi="Verdana" w:cstheme="minorHAnsi"/>
          <w:color w:val="0563C1" w:themeColor="hyperlink"/>
          <w:u w:val="single"/>
        </w:rPr>
      </w:pPr>
      <w:hyperlink r:id="rId11" w:history="1">
        <w:r w:rsidRPr="003B0189">
          <w:rPr>
            <w:rFonts w:ascii="Verdana" w:hAnsi="Verdana" w:cstheme="minorHAnsi"/>
            <w:color w:val="0563C1" w:themeColor="hyperlink"/>
            <w:u w:val="single"/>
          </w:rPr>
          <w:t xml:space="preserve">epodatelnaorbno@spravazeleznic.cz </w:t>
        </w:r>
      </w:hyperlink>
    </w:p>
    <w:p w14:paraId="7566724A" w14:textId="77777777" w:rsidR="003C0575" w:rsidRPr="003D2296" w:rsidRDefault="003C0575" w:rsidP="003C0575">
      <w:pPr>
        <w:spacing w:after="0" w:line="240" w:lineRule="auto"/>
        <w:ind w:left="2127"/>
        <w:rPr>
          <w:u w:val="single"/>
        </w:rPr>
      </w:pPr>
      <w:r w:rsidRPr="003D2296">
        <w:rPr>
          <w:u w:val="single"/>
        </w:rPr>
        <w:t>Adresa pro doručování daňových dokladů v elektronické podobě:</w:t>
      </w:r>
    </w:p>
    <w:p w14:paraId="763B6B5A" w14:textId="77777777" w:rsidR="003C0575" w:rsidRPr="003B0189" w:rsidRDefault="003C0575" w:rsidP="003C0575">
      <w:pPr>
        <w:spacing w:after="0" w:line="240" w:lineRule="auto"/>
        <w:ind w:left="2127"/>
      </w:pPr>
      <w:hyperlink r:id="rId12" w:history="1">
        <w:r w:rsidRPr="003B0189">
          <w:rPr>
            <w:color w:val="0563C1" w:themeColor="hyperlink"/>
            <w:u w:val="single"/>
          </w:rPr>
          <w:t>ePodatelnaCFU@spravazeleznic.cz</w:t>
        </w:r>
      </w:hyperlink>
      <w:r w:rsidRPr="003B0189">
        <w:t xml:space="preserve"> </w:t>
      </w:r>
    </w:p>
    <w:p w14:paraId="6A8310CC" w14:textId="77777777" w:rsidR="003C0575" w:rsidRPr="003D2296" w:rsidRDefault="003C0575" w:rsidP="003C0575">
      <w:pPr>
        <w:spacing w:after="0" w:line="240" w:lineRule="auto"/>
        <w:ind w:left="2127"/>
        <w:rPr>
          <w:u w:val="single"/>
        </w:rPr>
      </w:pPr>
      <w:r w:rsidRPr="003D2296">
        <w:rPr>
          <w:u w:val="single"/>
        </w:rPr>
        <w:t>Korespondenční adresa pro doručování daňových dokladů:</w:t>
      </w:r>
    </w:p>
    <w:p w14:paraId="41285FFD" w14:textId="77777777" w:rsidR="003C0575" w:rsidRPr="003B0189" w:rsidRDefault="003C0575" w:rsidP="003C0575">
      <w:pPr>
        <w:spacing w:before="60" w:after="0" w:line="240" w:lineRule="auto"/>
        <w:ind w:left="2127"/>
      </w:pPr>
      <w:r w:rsidRPr="003B0189">
        <w:t xml:space="preserve">Správa železnic, státní organizace, </w:t>
      </w:r>
    </w:p>
    <w:p w14:paraId="44F74CBE" w14:textId="77777777" w:rsidR="003C0575" w:rsidRPr="003B0189" w:rsidRDefault="003C0575" w:rsidP="003C0575">
      <w:pPr>
        <w:spacing w:before="60" w:after="0" w:line="240" w:lineRule="auto"/>
        <w:ind w:left="2127"/>
      </w:pPr>
      <w:r w:rsidRPr="003B0189">
        <w:t>Centrální finanční účtárna Čechy</w:t>
      </w:r>
    </w:p>
    <w:p w14:paraId="5E47FB13" w14:textId="77777777" w:rsidR="003C0575" w:rsidRDefault="003C0575" w:rsidP="003C0575">
      <w:pPr>
        <w:pStyle w:val="Identifikace"/>
        <w:tabs>
          <w:tab w:val="clear" w:pos="2126"/>
        </w:tabs>
        <w:spacing w:before="60"/>
        <w:ind w:left="2127"/>
      </w:pPr>
      <w:r w:rsidRPr="003B0189">
        <w:t>Náměstí Jana Pernera 217, 530 02 Pardubice</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0EB40B65" w:rsidR="006062F9" w:rsidRPr="006062F9" w:rsidRDefault="004E1498" w:rsidP="00297F9D">
      <w:pPr>
        <w:pStyle w:val="Preambule"/>
      </w:pPr>
      <w:r w:rsidRPr="004E1498">
        <w:t xml:space="preserve">Tato </w:t>
      </w:r>
      <w:r w:rsidR="00854789">
        <w:t>Smlou</w:t>
      </w:r>
      <w:r w:rsidRPr="004E1498">
        <w:t xml:space="preserve">va je uzavřena na základě </w:t>
      </w:r>
      <w:r w:rsidRPr="00CB6678">
        <w:t xml:space="preserve">výsledků </w:t>
      </w:r>
      <w:r w:rsidR="00AE74AE" w:rsidRPr="00CB6678">
        <w:t>výběrového</w:t>
      </w:r>
      <w:r w:rsidRPr="00CB6678">
        <w:t xml:space="preserve"> řízení</w:t>
      </w:r>
      <w:r w:rsidRPr="004E1498">
        <w:t xml:space="preserve"> veřejné zakázky s názvem </w:t>
      </w:r>
      <w:r w:rsidR="006062F9" w:rsidRPr="00297F9D">
        <w:t>„</w:t>
      </w:r>
      <w:r w:rsidR="003C0575" w:rsidRPr="003C0575">
        <w:rPr>
          <w:b/>
        </w:rPr>
        <w:t>Zajištění prohlídek UTZ v období 3</w:t>
      </w:r>
      <w:r w:rsidR="003C0575">
        <w:rPr>
          <w:b/>
        </w:rPr>
        <w:t>/</w:t>
      </w:r>
      <w:r w:rsidR="003C0575" w:rsidRPr="003C0575">
        <w:rPr>
          <w:b/>
        </w:rPr>
        <w:t>2025–2</w:t>
      </w:r>
      <w:r w:rsidR="003C0575">
        <w:rPr>
          <w:b/>
        </w:rPr>
        <w:t>/</w:t>
      </w:r>
      <w:r w:rsidR="003C0575" w:rsidRPr="003C0575">
        <w:rPr>
          <w:b/>
        </w:rPr>
        <w:t>2026 u SSZT Brno</w:t>
      </w:r>
      <w:r w:rsidR="006062F9" w:rsidRPr="006062F9">
        <w:t xml:space="preserve">“, č. j. veřejné zakázky: </w:t>
      </w:r>
      <w:r w:rsidR="006F7CD7" w:rsidRPr="006F7CD7">
        <w:rPr>
          <w:highlight w:val="yellow"/>
        </w:rPr>
        <w:t>xxxxxxxxxxxxxxxxx</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lastRenderedPageBreak/>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5B78946C" w:rsidR="004E1498" w:rsidRPr="006062F9" w:rsidRDefault="004E1498" w:rsidP="003C0575">
      <w:pPr>
        <w:pStyle w:val="Nadpis2"/>
        <w:widowControl w:val="0"/>
        <w:jc w:val="left"/>
      </w:pPr>
      <w:r w:rsidRPr="006062F9">
        <w:t xml:space="preserve">Předmětem </w:t>
      </w:r>
      <w:r w:rsidR="00E73DA0" w:rsidRPr="003C0575">
        <w:t>služeb</w:t>
      </w:r>
      <w:r w:rsidRPr="003C0575">
        <w:t xml:space="preserve"> je </w:t>
      </w:r>
      <w:r w:rsidR="003C0575" w:rsidRPr="003C0575">
        <w:t xml:space="preserve">zajištění pravidelných </w:t>
      </w:r>
      <w:r w:rsidR="003C0575" w:rsidRPr="003C0575">
        <w:rPr>
          <w:rFonts w:ascii="Verdana" w:eastAsia="Calibri" w:hAnsi="Verdana"/>
          <w:lang w:eastAsia="en-US"/>
        </w:rPr>
        <w:t>prohlídek a zkoušek určených technických zařízení (UTZ) v provozu dle Vyhl. č. 100/1995 Sb. –</w:t>
      </w:r>
      <w:r w:rsidR="003C0575" w:rsidRPr="00004C94">
        <w:rPr>
          <w:rFonts w:ascii="Verdana" w:eastAsia="Calibri" w:hAnsi="Verdana"/>
          <w:lang w:eastAsia="en-US"/>
        </w:rPr>
        <w:t xml:space="preserve"> bod k) zabezpečovací zařízení, jehož elektrické obvody plní funkci přímého zajišťování bezpečnosti drážní dopravy</w:t>
      </w:r>
      <w:r w:rsidR="003C0575">
        <w:rPr>
          <w:rFonts w:ascii="Verdana" w:eastAsia="Calibri" w:hAnsi="Verdana"/>
          <w:lang w:eastAsia="en-US"/>
        </w:rPr>
        <w:t>. Prohlídky a zkoušky UTZ v provozu dle předpisů SŽ řady T a návodů výrobce.</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034F44EB" w:rsidR="006062F9" w:rsidRPr="006062F9" w:rsidRDefault="00141C9A" w:rsidP="00297F9D">
      <w:pPr>
        <w:pStyle w:val="Nadpis2"/>
        <w:rPr>
          <w:rFonts w:cs="Calibri"/>
          <w:b/>
        </w:rPr>
      </w:pPr>
      <w:r>
        <w:rPr>
          <w:rFonts w:cs="Calibri"/>
        </w:rPr>
        <w:t>Cena</w:t>
      </w:r>
      <w:r>
        <w:t xml:space="preserve"> za předmět služeb je uvedena v příloze č. </w:t>
      </w:r>
      <w:r w:rsidR="003C0575">
        <w:t>2</w:t>
      </w:r>
      <w:r>
        <w:t xml:space="preserve"> této Smlouvy.</w:t>
      </w:r>
    </w:p>
    <w:p w14:paraId="23A2FF24" w14:textId="77777777" w:rsidR="006062F9" w:rsidRPr="006062F9" w:rsidRDefault="006062F9" w:rsidP="00297F9D">
      <w:pPr>
        <w:pStyle w:val="Nadpis1"/>
      </w:pPr>
      <w:r w:rsidRPr="006062F9">
        <w:t xml:space="preserve">Fakturace </w:t>
      </w:r>
    </w:p>
    <w:p w14:paraId="2D85D3E0" w14:textId="28319536" w:rsidR="006062F9" w:rsidRPr="003C0575" w:rsidRDefault="006062F9" w:rsidP="00297F9D">
      <w:pPr>
        <w:pStyle w:val="Nadpis3"/>
        <w:rPr>
          <w:rFonts w:ascii="Calibri" w:hAnsi="Calibri"/>
          <w:sz w:val="22"/>
          <w:szCs w:val="22"/>
        </w:rPr>
      </w:pPr>
      <w:r w:rsidRPr="003C0575">
        <w:t xml:space="preserve">Fakturace za provedenou </w:t>
      </w:r>
      <w:r w:rsidR="004E7B39" w:rsidRPr="003C0575">
        <w:rPr>
          <w:rFonts w:cs="Calibri"/>
        </w:rPr>
        <w:t>službu</w:t>
      </w:r>
      <w:r w:rsidRPr="003C0575">
        <w:rPr>
          <w:rFonts w:cs="Calibri"/>
          <w:b/>
        </w:rPr>
        <w:t xml:space="preserve"> </w:t>
      </w:r>
      <w:r w:rsidRPr="003C0575">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3C0575" w:rsidRDefault="004E1498" w:rsidP="00321172">
      <w:pPr>
        <w:pStyle w:val="Nadpis1"/>
        <w:widowControl w:val="0"/>
        <w:suppressAutoHyphens w:val="0"/>
        <w:rPr>
          <w:rFonts w:eastAsia="Times New Roman"/>
          <w:lang w:eastAsia="cs-CZ"/>
        </w:rPr>
      </w:pPr>
      <w:r w:rsidRPr="006062F9">
        <w:rPr>
          <w:rFonts w:eastAsia="Times New Roman"/>
          <w:lang w:eastAsia="cs-CZ"/>
        </w:rPr>
        <w:t xml:space="preserve">Místo a doba </w:t>
      </w:r>
      <w:r w:rsidRPr="003C0575">
        <w:rPr>
          <w:rFonts w:eastAsia="Times New Roman"/>
          <w:lang w:eastAsia="cs-CZ"/>
        </w:rPr>
        <w:t>plnění</w:t>
      </w:r>
    </w:p>
    <w:p w14:paraId="4DCCF507" w14:textId="65011C50" w:rsidR="004E1498" w:rsidRPr="003C0575" w:rsidRDefault="004E1498" w:rsidP="00321172">
      <w:pPr>
        <w:pStyle w:val="Nadpis2"/>
        <w:widowControl w:val="0"/>
      </w:pPr>
      <w:r w:rsidRPr="003C0575">
        <w:t>Místem plnění je</w:t>
      </w:r>
      <w:r w:rsidR="006062F9" w:rsidRPr="003C0575">
        <w:t xml:space="preserve"> </w:t>
      </w:r>
      <w:r w:rsidR="003C0575" w:rsidRPr="003C0575">
        <w:t>obvod OŘ Brno</w:t>
      </w:r>
      <w:r w:rsidR="00B66E16" w:rsidRPr="003C0575">
        <w:t>.</w:t>
      </w:r>
    </w:p>
    <w:p w14:paraId="4AE0DFE4" w14:textId="58D2BED3"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w:t>
      </w:r>
      <w:r w:rsidR="004E1498" w:rsidRPr="00740641">
        <w:t xml:space="preserve">do </w:t>
      </w:r>
      <w:r w:rsidR="003C0575" w:rsidRPr="00740641">
        <w:t>28.02.2026</w:t>
      </w:r>
      <w:r w:rsidR="006062F9" w:rsidRPr="00740641">
        <w:t xml:space="preserve"> od </w:t>
      </w:r>
      <w:r w:rsidR="006062F9" w:rsidRPr="006062F9">
        <w:t>účinnosti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D01F4D9"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3C0575">
        <w:t>3</w:t>
      </w:r>
      <w:r>
        <w:t xml:space="preserve"> této S</w:t>
      </w:r>
      <w:r w:rsidRPr="004E1498">
        <w:t xml:space="preserve">mlouvy. </w:t>
      </w:r>
    </w:p>
    <w:p w14:paraId="0B49AA5D" w14:textId="1135F34A"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B34A8A" w:rsidRPr="00297F9D">
        <w:rPr>
          <w:rFonts w:eastAsia="Times New Roman" w:cs="Times New Roman"/>
          <w:highlight w:val="green"/>
          <w:lang w:eastAsia="cs-CZ"/>
        </w:rPr>
        <w:t>5</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4E1B87B3" w:rsidR="004E1498" w:rsidRPr="007F3CD3" w:rsidRDefault="004E1498" w:rsidP="00321172">
      <w:pPr>
        <w:pStyle w:val="Nadpis3"/>
        <w:widowControl w:val="0"/>
      </w:pPr>
      <w:r w:rsidRPr="007F3CD3">
        <w:t xml:space="preserve">za Objednatele </w:t>
      </w:r>
      <w:r w:rsidR="003C0575">
        <w:t>Ing. Marek Chromý</w:t>
      </w:r>
      <w:r w:rsidR="00CB6678" w:rsidRPr="00CB6678">
        <w:t>,</w:t>
      </w:r>
      <w:r w:rsidRPr="00CB6678">
        <w:t xml:space="preserve"> tel.</w:t>
      </w:r>
      <w:r w:rsidR="00CB6678" w:rsidRPr="00CB6678">
        <w:t xml:space="preserve"> +420 728 189 884</w:t>
      </w:r>
      <w:r w:rsidR="0086114C" w:rsidRPr="00CB6678">
        <w:t>,</w:t>
      </w:r>
      <w:r w:rsidRPr="00CB6678">
        <w:t xml:space="preserve"> email </w:t>
      </w:r>
      <w:r w:rsidR="00CB6678">
        <w:t>ChromyM@spravazeleznic.cz</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xml:space="preserve">“), a že se nejedná ani o informace, které nemohou být v registru </w:t>
      </w:r>
      <w:r w:rsidRPr="006062F9">
        <w:rPr>
          <w:rFonts w:eastAsia="Calibri"/>
        </w:rPr>
        <w:lastRenderedPageBreak/>
        <w:t>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14ECEE43"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rsidRPr="003B16F0">
        <w:lastRenderedPageBreak/>
        <w:t xml:space="preserve">územní celistvost, svrchovanost a nezávislost Ukrajiny, ve znění pozdějších předpisů, a dalších prováděcích předpisů k tomuto nařízení Rady (EU) č. 269/2014 anebo osobami dle čl. 2 nařízení uvedených v odstavci </w:t>
      </w:r>
      <w:r w:rsidR="002C0FC9">
        <w:t>8.5.</w:t>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3CCF4861"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CB6678">
        <w:t>8</w:t>
      </w:r>
      <w:r>
        <w:t xml:space="preserve">.1 a </w:t>
      </w:r>
      <w:r w:rsidR="00CB6678">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w:t>
      </w:r>
      <w:r w:rsidRPr="00CB6678">
        <w:t>pokutu ve výši 5</w:t>
      </w:r>
      <w:r w:rsidR="00C916C5" w:rsidRPr="00CB6678">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3846E43B"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CB6678">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lastRenderedPageBreak/>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24A8BB84" w14:textId="77777777" w:rsidR="00B66E16" w:rsidRPr="00CB6678" w:rsidRDefault="00B66E16" w:rsidP="00321172">
      <w:pPr>
        <w:pStyle w:val="Nadpis2"/>
        <w:widowControl w:val="0"/>
      </w:pPr>
      <w:r w:rsidRPr="00CB6678">
        <w:rPr>
          <w:rFonts w:eastAsia="Calibri"/>
        </w:rPr>
        <w:t xml:space="preserve">Tato Smlouva nabývá platnosti dnem jejího podpisu poslední ze Smluvních stran a účinnosti </w:t>
      </w:r>
      <w:r w:rsidRPr="00CB6678">
        <w:rPr>
          <w:rFonts w:eastAsia="Calibri"/>
          <w:i/>
        </w:rPr>
        <w:t>(stanovení podmínky, data)</w:t>
      </w:r>
      <w:r w:rsidRPr="00CB6678">
        <w:rPr>
          <w:rFonts w:eastAsia="Calibri"/>
        </w:rPr>
        <w:t>. Smlouva však nenabude účinnosti přede dnem uveřejnění v registru smluv podle ZRS.</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3731E23D" w14:textId="6E150FB7" w:rsidR="00B66E16" w:rsidRPr="00CB6678" w:rsidRDefault="00985507" w:rsidP="00297F9D">
      <w:pPr>
        <w:pStyle w:val="Plohy"/>
      </w:pPr>
      <w:r w:rsidRPr="00CB6678">
        <w:t>Ceník</w:t>
      </w:r>
    </w:p>
    <w:p w14:paraId="7C809827" w14:textId="2B32627D" w:rsidR="00B66E16"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4A2F0FFC" w14:textId="7C757669" w:rsidR="00CB6678" w:rsidRPr="00CB6678" w:rsidRDefault="00CB6678" w:rsidP="00297F9D">
      <w:pPr>
        <w:pStyle w:val="Plohy"/>
      </w:pPr>
      <w:r w:rsidRPr="00CB6678">
        <w:t>Oprávněné osoby</w:t>
      </w:r>
    </w:p>
    <w:p w14:paraId="731B7242" w14:textId="76BFC94B" w:rsidR="00D45DE0" w:rsidRDefault="00D45DE0" w:rsidP="00297F9D">
      <w:pPr>
        <w:pStyle w:val="Zaobjednateleposkytovatele"/>
      </w:pPr>
      <w:r>
        <w:t>Za Objednatele:</w:t>
      </w:r>
      <w:r w:rsidR="00CB6678">
        <w:tab/>
      </w:r>
      <w:r w:rsidR="00CB6678">
        <w:tab/>
      </w:r>
      <w:r w:rsidR="00CB6678">
        <w:tab/>
      </w:r>
      <w:r w:rsidR="00CB6678">
        <w:tab/>
      </w:r>
      <w:r w:rsidR="00CB6678">
        <w:tab/>
      </w:r>
      <w:r>
        <w:t>Za Poskytovatele:</w:t>
      </w:r>
    </w:p>
    <w:p w14:paraId="57E85C75" w14:textId="77777777" w:rsidR="00CB6678" w:rsidRDefault="00CB6678" w:rsidP="00297F9D">
      <w:pPr>
        <w:pStyle w:val="Zaobjednateleposkytovatele"/>
      </w:pPr>
    </w:p>
    <w:p w14:paraId="2C3A0115" w14:textId="77777777" w:rsidR="00CB6678" w:rsidRDefault="00CB6678" w:rsidP="00297F9D">
      <w:pPr>
        <w:pStyle w:val="Zaobjednateleposkytovatele"/>
      </w:pPr>
    </w:p>
    <w:p w14:paraId="0810CD08" w14:textId="77777777" w:rsidR="00CB6678" w:rsidRPr="00D45DE0" w:rsidRDefault="00CB6678" w:rsidP="00CB6678">
      <w:pPr>
        <w:overflowPunct w:val="0"/>
        <w:autoSpaceDE w:val="0"/>
        <w:autoSpaceDN w:val="0"/>
        <w:adjustRightInd w:val="0"/>
        <w:spacing w:before="0" w:after="0" w:line="240" w:lineRule="auto"/>
        <w:textAlignment w:val="baseline"/>
        <w:rPr>
          <w:rFonts w:eastAsia="Times New Roman" w:cs="Times New Roman"/>
          <w:highlight w:val="yellow"/>
          <w:lang w:eastAsia="cs-CZ"/>
        </w:rPr>
      </w:pPr>
      <w:r w:rsidRPr="003234B9">
        <w:t>Správa železnic, státní organizace</w:t>
      </w:r>
    </w:p>
    <w:p w14:paraId="07966767" w14:textId="7DC6924D" w:rsidR="00CB6678" w:rsidRPr="008B7C70" w:rsidRDefault="00CB6678" w:rsidP="00CB6678">
      <w:pPr>
        <w:spacing w:before="0" w:after="0" w:line="276" w:lineRule="auto"/>
        <w:rPr>
          <w:rFonts w:asciiTheme="majorHAnsi" w:hAnsiTheme="majorHAnsi"/>
        </w:rPr>
      </w:pPr>
      <w:r w:rsidRPr="008B7C70">
        <w:rPr>
          <w:noProof/>
        </w:rPr>
        <w:t>Ing. Libor Tkáč, MBA</w:t>
      </w:r>
      <w:r w:rsidRPr="008B7C70">
        <w:rPr>
          <w:rFonts w:asciiTheme="majorHAnsi" w:hAnsiTheme="majorHAnsi"/>
        </w:rPr>
        <w:t xml:space="preserve"> </w:t>
      </w:r>
      <w:r w:rsidRPr="008B7C70">
        <w:rPr>
          <w:rFonts w:asciiTheme="majorHAnsi" w:hAnsiTheme="majorHAnsi"/>
        </w:rPr>
        <w:tab/>
        <w:t xml:space="preserve"> </w:t>
      </w:r>
      <w:r w:rsidRPr="008B7C70">
        <w:rPr>
          <w:rFonts w:asciiTheme="majorHAnsi" w:hAnsiTheme="majorHAnsi"/>
        </w:rPr>
        <w:tab/>
      </w:r>
      <w:r w:rsidRPr="008B7C70">
        <w:rPr>
          <w:rFonts w:asciiTheme="majorHAnsi" w:hAnsiTheme="majorHAnsi"/>
        </w:rPr>
        <w:tab/>
      </w:r>
      <w:r w:rsidRPr="008B7C70">
        <w:rPr>
          <w:rFonts w:asciiTheme="majorHAnsi" w:hAnsiTheme="majorHAnsi"/>
        </w:rPr>
        <w:tab/>
      </w:r>
      <w:r w:rsidRPr="008B7C70">
        <w:rPr>
          <w:rFonts w:asciiTheme="majorHAnsi" w:hAnsiTheme="majorHAnsi"/>
        </w:rPr>
        <w:tab/>
      </w:r>
      <w:r w:rsidRPr="008B7C70">
        <w:rPr>
          <w:rFonts w:asciiTheme="majorHAnsi" w:hAnsiTheme="majorHAnsi"/>
          <w:noProof/>
        </w:rPr>
        <w:t>[</w:t>
      </w:r>
      <w:r w:rsidRPr="008B7C70">
        <w:rPr>
          <w:rFonts w:asciiTheme="majorHAnsi" w:hAnsiTheme="majorHAnsi"/>
          <w:i/>
          <w:iCs/>
          <w:noProof/>
        </w:rPr>
        <w:t>DOPLNÍ POSKYTOVATEL</w:t>
      </w:r>
      <w:r w:rsidRPr="008B7C70">
        <w:rPr>
          <w:rFonts w:asciiTheme="majorHAnsi" w:hAnsiTheme="majorHAnsi"/>
          <w:noProof/>
        </w:rPr>
        <w:t>]</w:t>
      </w:r>
    </w:p>
    <w:p w14:paraId="30099670" w14:textId="77777777" w:rsidR="00CB6678" w:rsidRDefault="00CB6678" w:rsidP="00CB6678">
      <w:pPr>
        <w:overflowPunct w:val="0"/>
        <w:autoSpaceDE w:val="0"/>
        <w:autoSpaceDN w:val="0"/>
        <w:adjustRightInd w:val="0"/>
        <w:spacing w:before="0" w:after="0" w:line="240" w:lineRule="auto"/>
        <w:textAlignment w:val="baseline"/>
        <w:rPr>
          <w:rFonts w:eastAsia="Times New Roman" w:cs="Times New Roman"/>
          <w:lang w:eastAsia="cs-CZ"/>
        </w:rPr>
      </w:pPr>
      <w:r w:rsidRPr="008B7C70">
        <w:rPr>
          <w:rFonts w:eastAsia="Times New Roman" w:cs="Times New Roman"/>
          <w:lang w:eastAsia="cs-CZ"/>
        </w:rPr>
        <w:t>ředitel Oblastního ředitelství Brno</w:t>
      </w:r>
    </w:p>
    <w:p w14:paraId="45E79201" w14:textId="77777777" w:rsidR="00CB6678" w:rsidRDefault="00CB6678" w:rsidP="00321172">
      <w:pPr>
        <w:overflowPunct w:val="0"/>
        <w:autoSpaceDE w:val="0"/>
        <w:autoSpaceDN w:val="0"/>
        <w:adjustRightInd w:val="0"/>
        <w:spacing w:after="0" w:line="240" w:lineRule="auto"/>
        <w:textAlignment w:val="baseline"/>
        <w:rPr>
          <w:rFonts w:eastAsia="Times New Roman" w:cs="Times New Roman"/>
          <w:highlight w:val="yellow"/>
          <w:lang w:eastAsia="cs-CZ"/>
        </w:rPr>
        <w:sectPr w:rsidR="00CB6678"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4FA5B986" w14:textId="77777777" w:rsidR="00CB6678" w:rsidRPr="008B7C70" w:rsidRDefault="00CB6678" w:rsidP="00CB6678">
      <w:pPr>
        <w:rPr>
          <w:rFonts w:eastAsia="Times New Roman" w:cs="Times New Roman"/>
          <w:b/>
          <w:lang w:eastAsia="cs-CZ"/>
        </w:rPr>
      </w:pPr>
      <w:r w:rsidRPr="008B7C70">
        <w:rPr>
          <w:rFonts w:eastAsia="Times New Roman" w:cs="Times New Roman"/>
          <w:b/>
          <w:lang w:eastAsia="cs-CZ"/>
        </w:rPr>
        <w:lastRenderedPageBreak/>
        <w:t>Příloha č. 1</w:t>
      </w:r>
    </w:p>
    <w:p w14:paraId="23CB2DF0" w14:textId="77777777" w:rsidR="00CB6678" w:rsidRDefault="00CB6678" w:rsidP="00CB6678">
      <w:pPr>
        <w:rPr>
          <w:rFonts w:eastAsia="Times New Roman" w:cs="Times New Roman"/>
          <w:b/>
          <w:lang w:eastAsia="cs-CZ"/>
        </w:rPr>
      </w:pPr>
      <w:r w:rsidRPr="008B7C70">
        <w:rPr>
          <w:rFonts w:eastAsia="Times New Roman" w:cs="Times New Roman"/>
          <w:b/>
          <w:lang w:eastAsia="cs-CZ"/>
        </w:rPr>
        <w:t>Obchodní podmínky</w:t>
      </w:r>
    </w:p>
    <w:p w14:paraId="5C0B14FF" w14:textId="77777777" w:rsidR="00CB6678" w:rsidRDefault="00CB6678" w:rsidP="00321172">
      <w:pPr>
        <w:overflowPunct w:val="0"/>
        <w:autoSpaceDE w:val="0"/>
        <w:autoSpaceDN w:val="0"/>
        <w:adjustRightInd w:val="0"/>
        <w:spacing w:after="0" w:line="240" w:lineRule="auto"/>
        <w:textAlignment w:val="baseline"/>
        <w:rPr>
          <w:rFonts w:eastAsia="Times New Roman" w:cs="Times New Roman"/>
          <w:highlight w:val="yellow"/>
          <w:lang w:eastAsia="cs-CZ"/>
        </w:rPr>
        <w:sectPr w:rsidR="00CB6678" w:rsidSect="00FC6389">
          <w:headerReference w:type="first" r:id="rId18"/>
          <w:footerReference w:type="first" r:id="rId19"/>
          <w:pgSz w:w="11906" w:h="16838" w:code="9"/>
          <w:pgMar w:top="1049" w:right="1134" w:bottom="1474" w:left="2070" w:header="595" w:footer="624" w:gutter="0"/>
          <w:cols w:space="708"/>
          <w:titlePg/>
          <w:docGrid w:linePitch="360"/>
        </w:sectPr>
      </w:pPr>
    </w:p>
    <w:p w14:paraId="3C69E477" w14:textId="77777777" w:rsidR="00CB6678" w:rsidRPr="008B7C70" w:rsidRDefault="00CB6678" w:rsidP="00CB6678">
      <w:pPr>
        <w:rPr>
          <w:rFonts w:eastAsia="Times New Roman" w:cs="Times New Roman"/>
          <w:b/>
          <w:lang w:eastAsia="cs-CZ"/>
        </w:rPr>
      </w:pPr>
      <w:r>
        <w:rPr>
          <w:rFonts w:eastAsia="Times New Roman" w:cs="Times New Roman"/>
          <w:b/>
          <w:lang w:eastAsia="cs-CZ"/>
        </w:rPr>
        <w:lastRenderedPageBreak/>
        <w:t>Příloha č. 2</w:t>
      </w:r>
    </w:p>
    <w:p w14:paraId="3BCA8D98" w14:textId="77777777" w:rsidR="00CB6678" w:rsidRDefault="00CB6678" w:rsidP="00CB6678">
      <w:pPr>
        <w:rPr>
          <w:rFonts w:eastAsia="Times New Roman" w:cs="Times New Roman"/>
          <w:b/>
          <w:lang w:eastAsia="cs-CZ"/>
        </w:rPr>
      </w:pPr>
      <w:r>
        <w:rPr>
          <w:rFonts w:eastAsia="Times New Roman" w:cs="Times New Roman"/>
          <w:b/>
          <w:lang w:eastAsia="cs-CZ"/>
        </w:rPr>
        <w:t>Ceník</w:t>
      </w:r>
    </w:p>
    <w:p w14:paraId="6DA6DE89" w14:textId="77777777" w:rsidR="00CB6678" w:rsidRDefault="00CB6678" w:rsidP="00CB6678">
      <w:pPr>
        <w:rPr>
          <w:rFonts w:eastAsia="Times New Roman" w:cs="Times New Roman"/>
          <w:b/>
          <w:lang w:eastAsia="cs-CZ"/>
        </w:rPr>
      </w:pPr>
    </w:p>
    <w:p w14:paraId="456E77AE" w14:textId="267577A5" w:rsidR="00CB6678" w:rsidRDefault="00CB6678" w:rsidP="00CB6678">
      <w:pPr>
        <w:rPr>
          <w:rFonts w:eastAsia="Times New Roman" w:cs="Times New Roman"/>
          <w:b/>
          <w:lang w:eastAsia="cs-CZ"/>
        </w:rPr>
        <w:sectPr w:rsidR="00CB6678" w:rsidSect="00CB6678">
          <w:pgSz w:w="11906" w:h="16838" w:code="9"/>
          <w:pgMar w:top="1049" w:right="1134" w:bottom="1474" w:left="2070" w:header="595" w:footer="624" w:gutter="0"/>
          <w:cols w:space="708"/>
          <w:titlePg/>
          <w:docGrid w:linePitch="360"/>
        </w:sectPr>
      </w:pPr>
    </w:p>
    <w:p w14:paraId="327A54A6" w14:textId="793794A9" w:rsidR="00CB6678" w:rsidRPr="00CB6678" w:rsidRDefault="00CB6678" w:rsidP="00CB6678">
      <w:pPr>
        <w:pStyle w:val="Plohy"/>
        <w:numPr>
          <w:ilvl w:val="0"/>
          <w:numId w:val="0"/>
        </w:numPr>
        <w:ind w:left="680"/>
        <w:rPr>
          <w:b/>
          <w:bCs/>
        </w:rPr>
      </w:pPr>
      <w:r w:rsidRPr="00CB6678">
        <w:rPr>
          <w:b/>
          <w:bCs/>
        </w:rPr>
        <w:lastRenderedPageBreak/>
        <w:t xml:space="preserve">Příloha č. 3 </w:t>
      </w:r>
    </w:p>
    <w:p w14:paraId="2080348E" w14:textId="77777777" w:rsidR="00CB6678" w:rsidRDefault="00CB6678" w:rsidP="00CB6678">
      <w:pPr>
        <w:pStyle w:val="Plohy"/>
        <w:numPr>
          <w:ilvl w:val="0"/>
          <w:numId w:val="0"/>
        </w:numPr>
        <w:ind w:left="680"/>
        <w:rPr>
          <w:highlight w:val="green"/>
        </w:rPr>
      </w:pPr>
    </w:p>
    <w:p w14:paraId="5AF5CAFB" w14:textId="73237632" w:rsidR="00CB6678" w:rsidRPr="00CB6678" w:rsidRDefault="00CB6678" w:rsidP="00CB6678">
      <w:pPr>
        <w:pStyle w:val="Plohy"/>
        <w:numPr>
          <w:ilvl w:val="0"/>
          <w:numId w:val="0"/>
        </w:numPr>
        <w:ind w:left="680"/>
        <w:rPr>
          <w:b/>
          <w:bCs/>
          <w:highlight w:val="green"/>
        </w:rPr>
      </w:pPr>
      <w:r w:rsidRPr="00CB6678">
        <w:rPr>
          <w:b/>
          <w:bCs/>
          <w:highlight w:val="green"/>
        </w:rPr>
        <w:t>Seznam poddodavatelů – doplní Poskytovatel</w:t>
      </w:r>
    </w:p>
    <w:p w14:paraId="335F935B" w14:textId="77777777" w:rsidR="00CB6678" w:rsidRDefault="00CB6678" w:rsidP="00321172">
      <w:pPr>
        <w:overflowPunct w:val="0"/>
        <w:autoSpaceDE w:val="0"/>
        <w:autoSpaceDN w:val="0"/>
        <w:adjustRightInd w:val="0"/>
        <w:spacing w:after="0" w:line="240" w:lineRule="auto"/>
        <w:textAlignment w:val="baseline"/>
        <w:rPr>
          <w:rFonts w:eastAsia="Times New Roman" w:cs="Times New Roman"/>
          <w:highlight w:val="yellow"/>
          <w:lang w:eastAsia="cs-CZ"/>
        </w:rPr>
        <w:sectPr w:rsidR="00CB6678" w:rsidSect="00FC6389">
          <w:pgSz w:w="11906" w:h="16838" w:code="9"/>
          <w:pgMar w:top="1049" w:right="1134" w:bottom="1474" w:left="2070" w:header="595" w:footer="624" w:gutter="0"/>
          <w:cols w:space="708"/>
          <w:titlePg/>
          <w:docGrid w:linePitch="360"/>
        </w:sectPr>
      </w:pPr>
    </w:p>
    <w:p w14:paraId="631E6955" w14:textId="0A03975D" w:rsidR="00D45DE0" w:rsidRPr="00CB6678" w:rsidRDefault="00CB6678" w:rsidP="00321172">
      <w:pPr>
        <w:overflowPunct w:val="0"/>
        <w:autoSpaceDE w:val="0"/>
        <w:autoSpaceDN w:val="0"/>
        <w:adjustRightInd w:val="0"/>
        <w:spacing w:after="0" w:line="240" w:lineRule="auto"/>
        <w:textAlignment w:val="baseline"/>
        <w:rPr>
          <w:rFonts w:eastAsia="Times New Roman" w:cs="Times New Roman"/>
          <w:b/>
          <w:bCs/>
          <w:lang w:eastAsia="cs-CZ"/>
        </w:rPr>
      </w:pPr>
      <w:r w:rsidRPr="00CB6678">
        <w:rPr>
          <w:rFonts w:eastAsia="Times New Roman" w:cs="Times New Roman"/>
          <w:b/>
          <w:bCs/>
          <w:lang w:eastAsia="cs-CZ"/>
        </w:rPr>
        <w:lastRenderedPageBreak/>
        <w:t>Příloha č. 4</w:t>
      </w:r>
    </w:p>
    <w:p w14:paraId="16D5EBB5" w14:textId="77777777" w:rsidR="00CB6678" w:rsidRDefault="00CB6678" w:rsidP="00CB6678">
      <w:pPr>
        <w:pStyle w:val="Plohy"/>
        <w:numPr>
          <w:ilvl w:val="0"/>
          <w:numId w:val="0"/>
        </w:numPr>
        <w:ind w:left="680" w:hanging="680"/>
        <w:rPr>
          <w:b/>
          <w:bCs/>
        </w:rPr>
      </w:pPr>
      <w:r w:rsidRPr="00CB6678">
        <w:rPr>
          <w:b/>
          <w:bCs/>
        </w:rPr>
        <w:t>Oprávněné osoby</w:t>
      </w:r>
    </w:p>
    <w:p w14:paraId="41744306" w14:textId="77777777" w:rsidR="00CB6678" w:rsidRPr="00CB6678" w:rsidRDefault="00CB6678" w:rsidP="00CB6678">
      <w:pPr>
        <w:pStyle w:val="Plohy"/>
        <w:numPr>
          <w:ilvl w:val="0"/>
          <w:numId w:val="0"/>
        </w:numPr>
        <w:ind w:left="680" w:hanging="680"/>
        <w:rPr>
          <w:b/>
          <w:bCs/>
        </w:rPr>
      </w:pPr>
    </w:p>
    <w:p w14:paraId="3DCA4D5C" w14:textId="77777777" w:rsidR="00CB6678" w:rsidRDefault="00CB6678" w:rsidP="00CB6678">
      <w:pPr>
        <w:pStyle w:val="Textbezodsazen"/>
        <w:rPr>
          <w:b/>
        </w:rPr>
      </w:pPr>
      <w:r>
        <w:rPr>
          <w:b/>
        </w:rPr>
        <w:t>Za Ob</w:t>
      </w:r>
      <w:r w:rsidRPr="00ED29F1">
        <w:rPr>
          <w:b/>
        </w:rPr>
        <w:t>jednatele:</w:t>
      </w:r>
    </w:p>
    <w:p w14:paraId="15068689" w14:textId="77777777" w:rsidR="00CB6678" w:rsidRPr="00F95FBD" w:rsidRDefault="00CB6678" w:rsidP="00CB667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B6678" w:rsidRPr="00F95FBD" w14:paraId="1C28C61C" w14:textId="77777777" w:rsidTr="004816E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3ED84" w14:textId="77777777" w:rsidR="00CB6678" w:rsidRPr="00F95FBD" w:rsidRDefault="00CB6678" w:rsidP="004816E5">
            <w:pPr>
              <w:pStyle w:val="Tabulka"/>
              <w:rPr>
                <w:rStyle w:val="Nadpisvtabulce"/>
              </w:rPr>
            </w:pPr>
            <w:r w:rsidRPr="00F95FBD">
              <w:rPr>
                <w:rStyle w:val="Nadpisvtabulce"/>
              </w:rPr>
              <w:t>Jméno a příjmení</w:t>
            </w:r>
          </w:p>
        </w:tc>
        <w:tc>
          <w:tcPr>
            <w:tcW w:w="5812" w:type="dxa"/>
          </w:tcPr>
          <w:p w14:paraId="329BC030" w14:textId="77777777" w:rsidR="00CB6678" w:rsidRPr="001A1FB6" w:rsidRDefault="00CB6678" w:rsidP="004816E5">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CB6678" w:rsidRPr="00F95FBD" w14:paraId="3DBC0DFF" w14:textId="77777777" w:rsidTr="004816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4DD63" w14:textId="77777777" w:rsidR="00CB6678" w:rsidRPr="00F95FBD" w:rsidRDefault="00CB6678" w:rsidP="004816E5">
            <w:pPr>
              <w:pStyle w:val="Tabulka"/>
              <w:rPr>
                <w:sz w:val="18"/>
              </w:rPr>
            </w:pPr>
            <w:r w:rsidRPr="00F95FBD">
              <w:rPr>
                <w:sz w:val="18"/>
              </w:rPr>
              <w:t>Adresa</w:t>
            </w:r>
          </w:p>
        </w:tc>
        <w:tc>
          <w:tcPr>
            <w:tcW w:w="5812" w:type="dxa"/>
          </w:tcPr>
          <w:p w14:paraId="63EE082A" w14:textId="77777777" w:rsidR="00CB6678" w:rsidRPr="001A1FB6" w:rsidRDefault="00CB6678" w:rsidP="004816E5">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CB6678" w:rsidRPr="00F95FBD" w14:paraId="1443C799" w14:textId="77777777" w:rsidTr="004816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71C833" w14:textId="77777777" w:rsidR="00CB6678" w:rsidRPr="00F95FBD" w:rsidRDefault="00CB6678" w:rsidP="004816E5">
            <w:pPr>
              <w:pStyle w:val="Tabulka"/>
              <w:rPr>
                <w:sz w:val="18"/>
              </w:rPr>
            </w:pPr>
            <w:r w:rsidRPr="00F95FBD">
              <w:rPr>
                <w:sz w:val="18"/>
              </w:rPr>
              <w:t>E-mail</w:t>
            </w:r>
          </w:p>
        </w:tc>
        <w:tc>
          <w:tcPr>
            <w:tcW w:w="5812" w:type="dxa"/>
          </w:tcPr>
          <w:p w14:paraId="121A4132" w14:textId="77777777" w:rsidR="00CB6678" w:rsidRPr="001A1FB6" w:rsidRDefault="00CB6678" w:rsidP="004816E5">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CB6678" w:rsidRPr="00F95FBD" w14:paraId="0016F1BF" w14:textId="77777777" w:rsidTr="004816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4D0769" w14:textId="77777777" w:rsidR="00CB6678" w:rsidRPr="00F95FBD" w:rsidRDefault="00CB6678" w:rsidP="004816E5">
            <w:pPr>
              <w:pStyle w:val="Tabulka"/>
              <w:rPr>
                <w:sz w:val="18"/>
              </w:rPr>
            </w:pPr>
            <w:r w:rsidRPr="00F95FBD">
              <w:rPr>
                <w:sz w:val="18"/>
              </w:rPr>
              <w:t>Telefon</w:t>
            </w:r>
          </w:p>
        </w:tc>
        <w:tc>
          <w:tcPr>
            <w:tcW w:w="5812" w:type="dxa"/>
          </w:tcPr>
          <w:p w14:paraId="3121FDEB" w14:textId="77777777" w:rsidR="00CB6678" w:rsidRPr="001A1FB6" w:rsidRDefault="00CB6678" w:rsidP="004816E5">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0B44E9E8" w14:textId="77777777" w:rsidR="00CB6678" w:rsidRPr="00F95FBD" w:rsidRDefault="00CB6678" w:rsidP="00CB6678">
      <w:pPr>
        <w:pStyle w:val="Textbezodsazen"/>
      </w:pPr>
    </w:p>
    <w:p w14:paraId="6DCE21A0" w14:textId="77777777" w:rsidR="00CB6678" w:rsidRPr="00F95FBD" w:rsidRDefault="00CB6678" w:rsidP="00CB667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B6678" w:rsidRPr="008F64D3" w14:paraId="2597A2EB" w14:textId="77777777" w:rsidTr="004816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CF567" w14:textId="77777777" w:rsidR="00CB6678" w:rsidRPr="008F64D3" w:rsidRDefault="00CB6678" w:rsidP="004816E5">
            <w:pPr>
              <w:pStyle w:val="Tabulka"/>
              <w:rPr>
                <w:rStyle w:val="Nadpisvtabulce"/>
                <w:b w:val="0"/>
              </w:rPr>
            </w:pPr>
            <w:r w:rsidRPr="008F64D3">
              <w:rPr>
                <w:rStyle w:val="Nadpisvtabulce"/>
                <w:b w:val="0"/>
              </w:rPr>
              <w:t>Jméno a příjmení</w:t>
            </w:r>
          </w:p>
        </w:tc>
        <w:tc>
          <w:tcPr>
            <w:tcW w:w="5812" w:type="dxa"/>
          </w:tcPr>
          <w:p w14:paraId="788F1EA5" w14:textId="77777777" w:rsidR="00CB6678" w:rsidRPr="0091573B" w:rsidRDefault="00CB6678" w:rsidP="004816E5">
            <w:pPr>
              <w:pStyle w:val="Tabulka"/>
              <w:cnfStyle w:val="100000000000" w:firstRow="1" w:lastRow="0" w:firstColumn="0" w:lastColumn="0" w:oddVBand="0" w:evenVBand="0" w:oddHBand="0" w:evenHBand="0" w:firstRowFirstColumn="0" w:firstRowLastColumn="0" w:lastRowFirstColumn="0" w:lastRowLastColumn="0"/>
            </w:pPr>
            <w:r>
              <w:rPr>
                <w:sz w:val="18"/>
              </w:rPr>
              <w:t>Ing. Marek Chromý</w:t>
            </w:r>
          </w:p>
        </w:tc>
      </w:tr>
      <w:tr w:rsidR="00CB6678" w:rsidRPr="008F64D3" w14:paraId="3BC6DBD3" w14:textId="77777777" w:rsidTr="004816E5">
        <w:tc>
          <w:tcPr>
            <w:cnfStyle w:val="001000000000" w:firstRow="0" w:lastRow="0" w:firstColumn="1" w:lastColumn="0" w:oddVBand="0" w:evenVBand="0" w:oddHBand="0" w:evenHBand="0" w:firstRowFirstColumn="0" w:firstRowLastColumn="0" w:lastRowFirstColumn="0" w:lastRowLastColumn="0"/>
            <w:tcW w:w="3056" w:type="dxa"/>
          </w:tcPr>
          <w:p w14:paraId="4551D854" w14:textId="77777777" w:rsidR="00CB6678" w:rsidRPr="008F64D3" w:rsidRDefault="00CB6678" w:rsidP="004816E5">
            <w:pPr>
              <w:pStyle w:val="Tabulka"/>
              <w:rPr>
                <w:sz w:val="18"/>
              </w:rPr>
            </w:pPr>
            <w:r w:rsidRPr="008F64D3">
              <w:rPr>
                <w:sz w:val="18"/>
              </w:rPr>
              <w:t>Adresa</w:t>
            </w:r>
          </w:p>
        </w:tc>
        <w:tc>
          <w:tcPr>
            <w:tcW w:w="5812" w:type="dxa"/>
          </w:tcPr>
          <w:p w14:paraId="6FE4E8E0" w14:textId="77777777" w:rsidR="00CB6678" w:rsidRPr="0091573B" w:rsidRDefault="00CB6678" w:rsidP="004816E5">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r>
      <w:tr w:rsidR="00CB6678" w:rsidRPr="008F64D3" w14:paraId="713EEB76" w14:textId="77777777" w:rsidTr="004816E5">
        <w:tc>
          <w:tcPr>
            <w:cnfStyle w:val="001000000000" w:firstRow="0" w:lastRow="0" w:firstColumn="1" w:lastColumn="0" w:oddVBand="0" w:evenVBand="0" w:oddHBand="0" w:evenHBand="0" w:firstRowFirstColumn="0" w:firstRowLastColumn="0" w:lastRowFirstColumn="0" w:lastRowLastColumn="0"/>
            <w:tcW w:w="3056" w:type="dxa"/>
          </w:tcPr>
          <w:p w14:paraId="56EC10A2" w14:textId="77777777" w:rsidR="00CB6678" w:rsidRPr="008F64D3" w:rsidRDefault="00CB6678" w:rsidP="004816E5">
            <w:pPr>
              <w:pStyle w:val="Tabulka"/>
              <w:rPr>
                <w:sz w:val="18"/>
              </w:rPr>
            </w:pPr>
            <w:r w:rsidRPr="008F64D3">
              <w:rPr>
                <w:sz w:val="18"/>
              </w:rPr>
              <w:t>E-mail</w:t>
            </w:r>
          </w:p>
        </w:tc>
        <w:tc>
          <w:tcPr>
            <w:tcW w:w="5812" w:type="dxa"/>
          </w:tcPr>
          <w:p w14:paraId="3946EEAB" w14:textId="77777777" w:rsidR="00CB6678" w:rsidRPr="0091573B" w:rsidRDefault="00CB6678" w:rsidP="004816E5">
            <w:pPr>
              <w:pStyle w:val="Tabulka"/>
              <w:cnfStyle w:val="000000000000" w:firstRow="0" w:lastRow="0" w:firstColumn="0" w:lastColumn="0" w:oddVBand="0" w:evenVBand="0" w:oddHBand="0" w:evenHBand="0" w:firstRowFirstColumn="0" w:firstRowLastColumn="0" w:lastRowFirstColumn="0" w:lastRowLastColumn="0"/>
            </w:pPr>
            <w:r>
              <w:rPr>
                <w:sz w:val="18"/>
              </w:rPr>
              <w:t>ChromýM</w:t>
            </w:r>
            <w:r w:rsidRPr="0091573B">
              <w:rPr>
                <w:sz w:val="18"/>
              </w:rPr>
              <w:t>@spravazeleznic.cz</w:t>
            </w:r>
          </w:p>
        </w:tc>
      </w:tr>
      <w:tr w:rsidR="00CB6678" w:rsidRPr="008F64D3" w14:paraId="41C50EFB" w14:textId="77777777" w:rsidTr="004816E5">
        <w:tc>
          <w:tcPr>
            <w:cnfStyle w:val="001000000000" w:firstRow="0" w:lastRow="0" w:firstColumn="1" w:lastColumn="0" w:oddVBand="0" w:evenVBand="0" w:oddHBand="0" w:evenHBand="0" w:firstRowFirstColumn="0" w:firstRowLastColumn="0" w:lastRowFirstColumn="0" w:lastRowLastColumn="0"/>
            <w:tcW w:w="3056" w:type="dxa"/>
          </w:tcPr>
          <w:p w14:paraId="15DC09CD" w14:textId="77777777" w:rsidR="00CB6678" w:rsidRPr="008F64D3" w:rsidRDefault="00CB6678" w:rsidP="004816E5">
            <w:pPr>
              <w:pStyle w:val="Tabulka"/>
              <w:rPr>
                <w:sz w:val="18"/>
              </w:rPr>
            </w:pPr>
            <w:r w:rsidRPr="008F64D3">
              <w:rPr>
                <w:sz w:val="18"/>
              </w:rPr>
              <w:t>Telefon</w:t>
            </w:r>
          </w:p>
        </w:tc>
        <w:tc>
          <w:tcPr>
            <w:tcW w:w="5812" w:type="dxa"/>
          </w:tcPr>
          <w:p w14:paraId="3570C1BC" w14:textId="77777777" w:rsidR="00CB6678" w:rsidRPr="0091573B" w:rsidRDefault="00CB6678" w:rsidP="004816E5">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w:t>
            </w:r>
            <w:r>
              <w:rPr>
                <w:sz w:val="18"/>
              </w:rPr>
              <w:t> 728 189 884</w:t>
            </w:r>
          </w:p>
        </w:tc>
      </w:tr>
    </w:tbl>
    <w:p w14:paraId="3FDC8A2D" w14:textId="77777777" w:rsidR="00CB6678" w:rsidRDefault="00CB6678" w:rsidP="00CB6678">
      <w:pPr>
        <w:rPr>
          <w:rFonts w:eastAsia="Times New Roman" w:cs="Times New Roman"/>
          <w:lang w:eastAsia="cs-CZ"/>
        </w:rPr>
      </w:pPr>
    </w:p>
    <w:p w14:paraId="0AADB5C5" w14:textId="77777777" w:rsidR="00CB6678" w:rsidRDefault="00CB6678" w:rsidP="00CB6678">
      <w:pPr>
        <w:pStyle w:val="Textbezodsazen"/>
        <w:rPr>
          <w:b/>
        </w:rPr>
      </w:pPr>
      <w:r w:rsidRPr="008B7C70">
        <w:rPr>
          <w:b/>
          <w:highlight w:val="yellow"/>
        </w:rPr>
        <w:t>Za Zhotovitele:</w:t>
      </w:r>
    </w:p>
    <w:p w14:paraId="4522FCBD" w14:textId="77777777" w:rsidR="00CB6678" w:rsidRPr="00ED29F1" w:rsidRDefault="00CB6678" w:rsidP="00CB6678">
      <w:pPr>
        <w:pStyle w:val="Textbezodsazen"/>
        <w:rPr>
          <w:b/>
        </w:rPr>
      </w:pPr>
    </w:p>
    <w:p w14:paraId="6A46C503" w14:textId="77777777" w:rsidR="00CB6678" w:rsidRPr="00F95FBD" w:rsidRDefault="00CB6678" w:rsidP="00CB667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B6678" w:rsidRPr="00F95FBD" w14:paraId="61FB27F6" w14:textId="77777777" w:rsidTr="004816E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00E293" w14:textId="77777777" w:rsidR="00CB6678" w:rsidRPr="00F95FBD" w:rsidRDefault="00CB6678" w:rsidP="004816E5">
            <w:pPr>
              <w:pStyle w:val="Tabulka"/>
              <w:rPr>
                <w:rStyle w:val="Nadpisvtabulce"/>
              </w:rPr>
            </w:pPr>
            <w:r w:rsidRPr="00F95FBD">
              <w:rPr>
                <w:rStyle w:val="Nadpisvtabulce"/>
              </w:rPr>
              <w:t>Jméno a příjmení</w:t>
            </w:r>
          </w:p>
        </w:tc>
        <w:tc>
          <w:tcPr>
            <w:tcW w:w="5812" w:type="dxa"/>
          </w:tcPr>
          <w:p w14:paraId="1500FD1E" w14:textId="77777777" w:rsidR="00CB6678" w:rsidRPr="00F95FBD" w:rsidRDefault="00CB6678" w:rsidP="004816E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B6678" w:rsidRPr="00F95FBD" w14:paraId="27AC669E" w14:textId="77777777" w:rsidTr="004816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38EDD1" w14:textId="77777777" w:rsidR="00CB6678" w:rsidRPr="00F95FBD" w:rsidRDefault="00CB6678" w:rsidP="004816E5">
            <w:pPr>
              <w:pStyle w:val="Tabulka"/>
              <w:rPr>
                <w:sz w:val="18"/>
              </w:rPr>
            </w:pPr>
            <w:r w:rsidRPr="00F95FBD">
              <w:rPr>
                <w:sz w:val="18"/>
              </w:rPr>
              <w:t>Adresa</w:t>
            </w:r>
          </w:p>
        </w:tc>
        <w:tc>
          <w:tcPr>
            <w:tcW w:w="5812" w:type="dxa"/>
          </w:tcPr>
          <w:p w14:paraId="520868E1" w14:textId="77777777" w:rsidR="00CB6678" w:rsidRPr="00F95FBD" w:rsidRDefault="00CB6678" w:rsidP="004816E5">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B6678" w:rsidRPr="00F95FBD" w14:paraId="45611EC6" w14:textId="77777777" w:rsidTr="004816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E97DF0" w14:textId="77777777" w:rsidR="00CB6678" w:rsidRPr="00F95FBD" w:rsidRDefault="00CB6678" w:rsidP="004816E5">
            <w:pPr>
              <w:pStyle w:val="Tabulka"/>
              <w:rPr>
                <w:sz w:val="18"/>
              </w:rPr>
            </w:pPr>
            <w:r w:rsidRPr="00F95FBD">
              <w:rPr>
                <w:sz w:val="18"/>
              </w:rPr>
              <w:t>E-mail</w:t>
            </w:r>
          </w:p>
        </w:tc>
        <w:tc>
          <w:tcPr>
            <w:tcW w:w="5812" w:type="dxa"/>
          </w:tcPr>
          <w:p w14:paraId="67911F0D" w14:textId="77777777" w:rsidR="00CB6678" w:rsidRPr="00F95FBD" w:rsidRDefault="00CB6678" w:rsidP="004816E5">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B6678" w:rsidRPr="00F95FBD" w14:paraId="366EA293" w14:textId="77777777" w:rsidTr="004816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E65EBB" w14:textId="77777777" w:rsidR="00CB6678" w:rsidRPr="00F95FBD" w:rsidRDefault="00CB6678" w:rsidP="004816E5">
            <w:pPr>
              <w:pStyle w:val="Tabulka"/>
              <w:rPr>
                <w:sz w:val="18"/>
              </w:rPr>
            </w:pPr>
            <w:r w:rsidRPr="00F95FBD">
              <w:rPr>
                <w:sz w:val="18"/>
              </w:rPr>
              <w:t>Telefon</w:t>
            </w:r>
          </w:p>
        </w:tc>
        <w:tc>
          <w:tcPr>
            <w:tcW w:w="5812" w:type="dxa"/>
          </w:tcPr>
          <w:p w14:paraId="55CD0CBD" w14:textId="77777777" w:rsidR="00CB6678" w:rsidRPr="00F95FBD" w:rsidRDefault="00CB6678" w:rsidP="004816E5">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D5FBB2A" w14:textId="77777777" w:rsidR="00CB6678" w:rsidRPr="00F95FBD" w:rsidRDefault="00CB6678" w:rsidP="00CB6678">
      <w:pPr>
        <w:pStyle w:val="Textbezodsazen"/>
      </w:pPr>
    </w:p>
    <w:p w14:paraId="6C9C2B52" w14:textId="77777777" w:rsidR="00CB6678" w:rsidRPr="00F95FBD" w:rsidRDefault="00CB6678" w:rsidP="00CB667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B6678" w:rsidRPr="00F95FBD" w14:paraId="1FF146F3" w14:textId="77777777" w:rsidTr="004816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6ECAA" w14:textId="77777777" w:rsidR="00CB6678" w:rsidRPr="00F95FBD" w:rsidRDefault="00CB6678" w:rsidP="004816E5">
            <w:pPr>
              <w:pStyle w:val="Tabulka"/>
              <w:rPr>
                <w:rStyle w:val="Nadpisvtabulce"/>
                <w:b w:val="0"/>
              </w:rPr>
            </w:pPr>
            <w:r w:rsidRPr="00F95FBD">
              <w:rPr>
                <w:rStyle w:val="Nadpisvtabulce"/>
                <w:b w:val="0"/>
              </w:rPr>
              <w:t>Jméno a příjmení</w:t>
            </w:r>
          </w:p>
        </w:tc>
        <w:tc>
          <w:tcPr>
            <w:tcW w:w="5812" w:type="dxa"/>
          </w:tcPr>
          <w:p w14:paraId="5C22039B" w14:textId="77777777" w:rsidR="00CB6678" w:rsidRPr="00F95FBD" w:rsidRDefault="00CB6678" w:rsidP="004816E5">
            <w:pPr>
              <w:pStyle w:val="Tabulka"/>
              <w:cnfStyle w:val="100000000000" w:firstRow="1" w:lastRow="0" w:firstColumn="0" w:lastColumn="0" w:oddVBand="0" w:evenVBand="0" w:oddHBand="0" w:evenHBand="0" w:firstRowFirstColumn="0" w:firstRowLastColumn="0" w:lastRowFirstColumn="0" w:lastRowLastColumn="0"/>
              <w:rPr>
                <w:highlight w:val="yellow"/>
              </w:rPr>
            </w:pPr>
          </w:p>
        </w:tc>
      </w:tr>
      <w:tr w:rsidR="00CB6678" w:rsidRPr="00F95FBD" w14:paraId="7F82FE91" w14:textId="77777777" w:rsidTr="004816E5">
        <w:tc>
          <w:tcPr>
            <w:cnfStyle w:val="001000000000" w:firstRow="0" w:lastRow="0" w:firstColumn="1" w:lastColumn="0" w:oddVBand="0" w:evenVBand="0" w:oddHBand="0" w:evenHBand="0" w:firstRowFirstColumn="0" w:firstRowLastColumn="0" w:lastRowFirstColumn="0" w:lastRowLastColumn="0"/>
            <w:tcW w:w="3056" w:type="dxa"/>
          </w:tcPr>
          <w:p w14:paraId="063B9280" w14:textId="77777777" w:rsidR="00CB6678" w:rsidRPr="00F95FBD" w:rsidRDefault="00CB6678" w:rsidP="004816E5">
            <w:pPr>
              <w:pStyle w:val="Tabulka"/>
              <w:rPr>
                <w:sz w:val="18"/>
              </w:rPr>
            </w:pPr>
            <w:r w:rsidRPr="00F95FBD">
              <w:rPr>
                <w:sz w:val="18"/>
              </w:rPr>
              <w:t>Adresa</w:t>
            </w:r>
          </w:p>
        </w:tc>
        <w:tc>
          <w:tcPr>
            <w:tcW w:w="5812" w:type="dxa"/>
          </w:tcPr>
          <w:p w14:paraId="366FF126" w14:textId="77777777" w:rsidR="00CB6678" w:rsidRPr="00F95FBD" w:rsidRDefault="00CB6678" w:rsidP="004816E5">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CB6678" w:rsidRPr="00F95FBD" w14:paraId="4F455800" w14:textId="77777777" w:rsidTr="004816E5">
        <w:tc>
          <w:tcPr>
            <w:cnfStyle w:val="001000000000" w:firstRow="0" w:lastRow="0" w:firstColumn="1" w:lastColumn="0" w:oddVBand="0" w:evenVBand="0" w:oddHBand="0" w:evenHBand="0" w:firstRowFirstColumn="0" w:firstRowLastColumn="0" w:lastRowFirstColumn="0" w:lastRowLastColumn="0"/>
            <w:tcW w:w="3056" w:type="dxa"/>
          </w:tcPr>
          <w:p w14:paraId="5F6CF09E" w14:textId="77777777" w:rsidR="00CB6678" w:rsidRPr="00F95FBD" w:rsidRDefault="00CB6678" w:rsidP="004816E5">
            <w:pPr>
              <w:pStyle w:val="Tabulka"/>
              <w:rPr>
                <w:sz w:val="18"/>
              </w:rPr>
            </w:pPr>
            <w:r w:rsidRPr="00F95FBD">
              <w:rPr>
                <w:sz w:val="18"/>
              </w:rPr>
              <w:t>E-mail</w:t>
            </w:r>
          </w:p>
        </w:tc>
        <w:tc>
          <w:tcPr>
            <w:tcW w:w="5812" w:type="dxa"/>
          </w:tcPr>
          <w:p w14:paraId="7157C59F" w14:textId="77777777" w:rsidR="00CB6678" w:rsidRPr="00F95FBD" w:rsidRDefault="00CB6678" w:rsidP="004816E5">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CB6678" w:rsidRPr="00F95FBD" w14:paraId="06F8CD22" w14:textId="77777777" w:rsidTr="004816E5">
        <w:tc>
          <w:tcPr>
            <w:cnfStyle w:val="001000000000" w:firstRow="0" w:lastRow="0" w:firstColumn="1" w:lastColumn="0" w:oddVBand="0" w:evenVBand="0" w:oddHBand="0" w:evenHBand="0" w:firstRowFirstColumn="0" w:firstRowLastColumn="0" w:lastRowFirstColumn="0" w:lastRowLastColumn="0"/>
            <w:tcW w:w="3056" w:type="dxa"/>
          </w:tcPr>
          <w:p w14:paraId="324DDFED" w14:textId="77777777" w:rsidR="00CB6678" w:rsidRPr="00F95FBD" w:rsidRDefault="00CB6678" w:rsidP="004816E5">
            <w:pPr>
              <w:pStyle w:val="Tabulka"/>
              <w:rPr>
                <w:sz w:val="18"/>
              </w:rPr>
            </w:pPr>
            <w:r w:rsidRPr="00F95FBD">
              <w:rPr>
                <w:sz w:val="18"/>
              </w:rPr>
              <w:t>Telefon</w:t>
            </w:r>
          </w:p>
        </w:tc>
        <w:tc>
          <w:tcPr>
            <w:tcW w:w="5812" w:type="dxa"/>
          </w:tcPr>
          <w:p w14:paraId="70945E76" w14:textId="77777777" w:rsidR="00CB6678" w:rsidRPr="00F95FBD" w:rsidRDefault="00CB6678" w:rsidP="004816E5">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11E232FF" w14:textId="77777777" w:rsidR="00CB6678" w:rsidRDefault="00CB6678" w:rsidP="00CB6678">
      <w:pPr>
        <w:overflowPunct w:val="0"/>
        <w:autoSpaceDE w:val="0"/>
        <w:autoSpaceDN w:val="0"/>
        <w:adjustRightInd w:val="0"/>
        <w:spacing w:after="0" w:line="240" w:lineRule="auto"/>
        <w:textAlignment w:val="baseline"/>
        <w:rPr>
          <w:rFonts w:eastAsia="Times New Roman" w:cs="Times New Roman"/>
          <w:lang w:eastAsia="cs-CZ"/>
        </w:rPr>
      </w:pPr>
    </w:p>
    <w:p w14:paraId="3CF4CFD5" w14:textId="77777777" w:rsidR="00CB6678" w:rsidRPr="00D45DE0" w:rsidRDefault="00CB6678"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CB6678" w:rsidRPr="00D45DE0"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E7D0F1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00CB6678">
            <w:rPr>
              <w:rStyle w:val="slostrnky"/>
            </w:rPr>
            <w:t>5</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00B435F1" w:rsidR="00592757" w:rsidRDefault="00744CF6" w:rsidP="00297F9D">
          <w:pPr>
            <w:pStyle w:val="Zpat"/>
            <w:spacing w:before="0"/>
            <w:jc w:val="left"/>
          </w:pPr>
          <w:r>
            <w:t>spravazeleznic</w:t>
          </w:r>
          <w:r w:rsidR="00592757">
            <w:t>.cz</w:t>
          </w:r>
        </w:p>
      </w:tc>
      <w:tc>
        <w:tcPr>
          <w:tcW w:w="2921" w:type="dxa"/>
        </w:tcPr>
        <w:p w14:paraId="2944C4D1" w14:textId="77777777" w:rsidR="003C0575" w:rsidRPr="007A6503" w:rsidRDefault="003C0575" w:rsidP="003C0575">
          <w:pPr>
            <w:pStyle w:val="Zpat"/>
            <w:spacing w:before="0"/>
            <w:jc w:val="left"/>
          </w:pPr>
          <w:r w:rsidRPr="007A6503">
            <w:t>Oblastní ředitelství Brno</w:t>
          </w:r>
        </w:p>
        <w:p w14:paraId="4E3F428B" w14:textId="77777777" w:rsidR="003C0575" w:rsidRPr="007A6503" w:rsidRDefault="003C0575" w:rsidP="003C0575">
          <w:pPr>
            <w:pStyle w:val="Zpat"/>
            <w:spacing w:before="0"/>
            <w:jc w:val="left"/>
          </w:pPr>
          <w:r w:rsidRPr="007A6503">
            <w:t>Kounicova 26</w:t>
          </w:r>
        </w:p>
        <w:p w14:paraId="0C29E961" w14:textId="6BE8A64F" w:rsidR="00592757" w:rsidRDefault="003C0575" w:rsidP="003C0575">
          <w:pPr>
            <w:pStyle w:val="Zpat"/>
            <w:spacing w:before="0"/>
          </w:pPr>
          <w:r w:rsidRPr="007A6503">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79"/>
      <w:gridCol w:w="2040"/>
      <w:gridCol w:w="2835"/>
      <w:gridCol w:w="2921"/>
    </w:tblGrid>
    <w:tr w:rsidR="00CB6678" w14:paraId="32864DD6" w14:textId="77777777" w:rsidTr="00CB6678">
      <w:trPr>
        <w:trHeight w:val="817"/>
      </w:trPr>
      <w:tc>
        <w:tcPr>
          <w:tcW w:w="2779" w:type="dxa"/>
          <w:tcMar>
            <w:left w:w="0" w:type="dxa"/>
            <w:right w:w="0" w:type="dxa"/>
          </w:tcMar>
          <w:vAlign w:val="bottom"/>
        </w:tcPr>
        <w:p w14:paraId="1FFE259A" w14:textId="29FD872D" w:rsidR="00CB6678" w:rsidRPr="00B8518B" w:rsidRDefault="00CB6678" w:rsidP="00297F9D">
          <w:pPr>
            <w:pStyle w:val="Zpat"/>
            <w:spacing w:before="0"/>
            <w:rPr>
              <w:rStyle w:val="slostrnky"/>
            </w:rPr>
          </w:pPr>
          <w:r>
            <w:rPr>
              <w:rStyle w:val="slostrnky"/>
            </w:rPr>
            <w:t>1/1</w:t>
          </w:r>
        </w:p>
      </w:tc>
      <w:tc>
        <w:tcPr>
          <w:tcW w:w="2040" w:type="dxa"/>
          <w:shd w:val="clear" w:color="auto" w:fill="auto"/>
          <w:tcMar>
            <w:left w:w="0" w:type="dxa"/>
            <w:right w:w="0" w:type="dxa"/>
          </w:tcMar>
        </w:tcPr>
        <w:p w14:paraId="2550CD11" w14:textId="3EF63E45" w:rsidR="00CB6678" w:rsidRDefault="00CB6678" w:rsidP="00297F9D">
          <w:pPr>
            <w:pStyle w:val="Zpat"/>
            <w:spacing w:before="0"/>
            <w:jc w:val="left"/>
          </w:pPr>
        </w:p>
      </w:tc>
      <w:tc>
        <w:tcPr>
          <w:tcW w:w="2835" w:type="dxa"/>
          <w:shd w:val="clear" w:color="auto" w:fill="auto"/>
          <w:tcMar>
            <w:left w:w="0" w:type="dxa"/>
            <w:right w:w="0" w:type="dxa"/>
          </w:tcMar>
        </w:tcPr>
        <w:p w14:paraId="0DFE6EDA" w14:textId="693204FD" w:rsidR="00CB6678" w:rsidRDefault="00CB6678" w:rsidP="00297F9D">
          <w:pPr>
            <w:pStyle w:val="Zpat"/>
            <w:spacing w:before="0"/>
            <w:jc w:val="left"/>
          </w:pPr>
        </w:p>
      </w:tc>
      <w:tc>
        <w:tcPr>
          <w:tcW w:w="2921" w:type="dxa"/>
        </w:tcPr>
        <w:p w14:paraId="399F622E" w14:textId="0A549057" w:rsidR="00CB6678" w:rsidRDefault="00CB6678" w:rsidP="003C0575">
          <w:pPr>
            <w:pStyle w:val="Zpat"/>
            <w:spacing w:before="0"/>
          </w:pPr>
        </w:p>
      </w:tc>
    </w:tr>
  </w:tbl>
  <w:p w14:paraId="6564DD63" w14:textId="77777777" w:rsidR="00CB6678" w:rsidRPr="00B8518B" w:rsidRDefault="00CB6678"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0891515D" wp14:editId="49EB070B">
              <wp:simplePos x="0" y="0"/>
              <wp:positionH relativeFrom="page">
                <wp:posOffset>431800</wp:posOffset>
              </wp:positionH>
              <wp:positionV relativeFrom="page">
                <wp:posOffset>7129145</wp:posOffset>
              </wp:positionV>
              <wp:extent cx="180000" cy="0"/>
              <wp:effectExtent l="0" t="0" r="0" b="0"/>
              <wp:wrapNone/>
              <wp:docPr id="1690327551"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CF43D9"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587A1BEB" wp14:editId="5F8DE7ED">
              <wp:simplePos x="0" y="0"/>
              <wp:positionH relativeFrom="page">
                <wp:posOffset>431800</wp:posOffset>
              </wp:positionH>
              <wp:positionV relativeFrom="page">
                <wp:posOffset>3564255</wp:posOffset>
              </wp:positionV>
              <wp:extent cx="180000" cy="0"/>
              <wp:effectExtent l="0" t="0" r="0" b="0"/>
              <wp:wrapNone/>
              <wp:docPr id="1469597648"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451099"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8E0637" w14:textId="77777777" w:rsidR="00CB6678" w:rsidRPr="00460660" w:rsidRDefault="00CB667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6678" w14:paraId="7CA1990D" w14:textId="77777777" w:rsidTr="00F1715C">
      <w:trPr>
        <w:trHeight w:hRule="exact" w:val="936"/>
      </w:trPr>
      <w:tc>
        <w:tcPr>
          <w:tcW w:w="1361" w:type="dxa"/>
          <w:tcMar>
            <w:left w:w="0" w:type="dxa"/>
            <w:right w:w="0" w:type="dxa"/>
          </w:tcMar>
        </w:tcPr>
        <w:p w14:paraId="5DEB0652" w14:textId="77777777" w:rsidR="00CB6678" w:rsidRPr="00B8518B" w:rsidRDefault="00CB6678" w:rsidP="00FC6389">
          <w:pPr>
            <w:pStyle w:val="Zpat"/>
            <w:rPr>
              <w:rStyle w:val="slostrnky"/>
            </w:rPr>
          </w:pPr>
        </w:p>
      </w:tc>
      <w:tc>
        <w:tcPr>
          <w:tcW w:w="3458" w:type="dxa"/>
          <w:shd w:val="clear" w:color="auto" w:fill="auto"/>
          <w:tcMar>
            <w:left w:w="0" w:type="dxa"/>
            <w:right w:w="0" w:type="dxa"/>
          </w:tcMar>
        </w:tcPr>
        <w:p w14:paraId="1C5E693C" w14:textId="77777777" w:rsidR="00CB6678" w:rsidRDefault="00CB6678" w:rsidP="00FC6389">
          <w:pPr>
            <w:pStyle w:val="Zpat"/>
          </w:pPr>
        </w:p>
      </w:tc>
      <w:tc>
        <w:tcPr>
          <w:tcW w:w="5698" w:type="dxa"/>
          <w:shd w:val="clear" w:color="auto" w:fill="auto"/>
          <w:tcMar>
            <w:left w:w="0" w:type="dxa"/>
            <w:right w:w="0" w:type="dxa"/>
          </w:tcMar>
        </w:tcPr>
        <w:p w14:paraId="6CF7E1E2" w14:textId="77777777" w:rsidR="00CB6678" w:rsidRPr="00D6163D" w:rsidRDefault="00CB6678" w:rsidP="00FC6389">
          <w:pPr>
            <w:pStyle w:val="Druhdokumentu"/>
          </w:pPr>
        </w:p>
      </w:tc>
    </w:tr>
    <w:tr w:rsidR="00CB6678" w14:paraId="7139F866" w14:textId="77777777" w:rsidTr="00D85C5B">
      <w:trPr>
        <w:trHeight w:hRule="exact" w:val="318"/>
      </w:trPr>
      <w:tc>
        <w:tcPr>
          <w:tcW w:w="1361" w:type="dxa"/>
          <w:tcMar>
            <w:left w:w="0" w:type="dxa"/>
            <w:right w:w="0" w:type="dxa"/>
          </w:tcMar>
        </w:tcPr>
        <w:p w14:paraId="5E7994F6" w14:textId="77777777" w:rsidR="00CB6678" w:rsidRPr="00B8518B" w:rsidRDefault="00CB6678" w:rsidP="00FC6389">
          <w:pPr>
            <w:pStyle w:val="Zpat"/>
            <w:rPr>
              <w:rStyle w:val="slostrnky"/>
            </w:rPr>
          </w:pPr>
        </w:p>
      </w:tc>
      <w:tc>
        <w:tcPr>
          <w:tcW w:w="3458" w:type="dxa"/>
          <w:shd w:val="clear" w:color="auto" w:fill="auto"/>
          <w:tcMar>
            <w:left w:w="0" w:type="dxa"/>
            <w:right w:w="0" w:type="dxa"/>
          </w:tcMar>
        </w:tcPr>
        <w:p w14:paraId="79548A57" w14:textId="77777777" w:rsidR="00CB6678" w:rsidRDefault="00CB6678" w:rsidP="00FC6389">
          <w:pPr>
            <w:pStyle w:val="Zpat"/>
          </w:pPr>
        </w:p>
      </w:tc>
      <w:tc>
        <w:tcPr>
          <w:tcW w:w="5698" w:type="dxa"/>
          <w:shd w:val="clear" w:color="auto" w:fill="auto"/>
          <w:tcMar>
            <w:left w:w="0" w:type="dxa"/>
            <w:right w:w="0" w:type="dxa"/>
          </w:tcMar>
        </w:tcPr>
        <w:p w14:paraId="3B4C17CD" w14:textId="77777777" w:rsidR="00CB6678" w:rsidRPr="00D6163D" w:rsidRDefault="00CB6678" w:rsidP="00FC6389">
          <w:pPr>
            <w:pStyle w:val="Druhdokumentu"/>
          </w:pPr>
        </w:p>
      </w:tc>
    </w:tr>
  </w:tbl>
  <w:p w14:paraId="57FB5498" w14:textId="385AB6A0" w:rsidR="00CB6678" w:rsidRPr="00D6163D" w:rsidRDefault="00CB6678" w:rsidP="00FC6389">
    <w:pPr>
      <w:pStyle w:val="Zhlav"/>
      <w:rPr>
        <w:sz w:val="8"/>
        <w:szCs w:val="8"/>
      </w:rPr>
    </w:pPr>
  </w:p>
  <w:p w14:paraId="5FE928A7" w14:textId="77777777" w:rsidR="00CB6678" w:rsidRPr="00460660" w:rsidRDefault="00CB667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21CE"/>
    <w:rsid w:val="0013379C"/>
    <w:rsid w:val="001369A0"/>
    <w:rsid w:val="00141C9A"/>
    <w:rsid w:val="001550BC"/>
    <w:rsid w:val="001605B9"/>
    <w:rsid w:val="00170EC5"/>
    <w:rsid w:val="001747C1"/>
    <w:rsid w:val="00184743"/>
    <w:rsid w:val="001A27EA"/>
    <w:rsid w:val="001E3789"/>
    <w:rsid w:val="001F32C9"/>
    <w:rsid w:val="001F7617"/>
    <w:rsid w:val="00207DF5"/>
    <w:rsid w:val="00265DFD"/>
    <w:rsid w:val="00280E07"/>
    <w:rsid w:val="00297F9D"/>
    <w:rsid w:val="002A6874"/>
    <w:rsid w:val="002C0FC9"/>
    <w:rsid w:val="002C31BF"/>
    <w:rsid w:val="002D08B1"/>
    <w:rsid w:val="002E0CD7"/>
    <w:rsid w:val="002F28A1"/>
    <w:rsid w:val="003013FA"/>
    <w:rsid w:val="003071BD"/>
    <w:rsid w:val="00321172"/>
    <w:rsid w:val="00341DCF"/>
    <w:rsid w:val="003452CE"/>
    <w:rsid w:val="003557CB"/>
    <w:rsid w:val="00357BC6"/>
    <w:rsid w:val="00361A1F"/>
    <w:rsid w:val="00364455"/>
    <w:rsid w:val="003956C6"/>
    <w:rsid w:val="003A4D59"/>
    <w:rsid w:val="003B39EC"/>
    <w:rsid w:val="003C0575"/>
    <w:rsid w:val="003D12BD"/>
    <w:rsid w:val="003D703A"/>
    <w:rsid w:val="003E082D"/>
    <w:rsid w:val="003F20D8"/>
    <w:rsid w:val="00441430"/>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0641"/>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A02EE7"/>
    <w:rsid w:val="00A07644"/>
    <w:rsid w:val="00A44435"/>
    <w:rsid w:val="00A52B36"/>
    <w:rsid w:val="00A6177B"/>
    <w:rsid w:val="00A63FD5"/>
    <w:rsid w:val="00A65793"/>
    <w:rsid w:val="00A66136"/>
    <w:rsid w:val="00A6738F"/>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B184D"/>
    <w:rsid w:val="00BB202D"/>
    <w:rsid w:val="00BC3B69"/>
    <w:rsid w:val="00BD7E91"/>
    <w:rsid w:val="00BF5E64"/>
    <w:rsid w:val="00C02D0A"/>
    <w:rsid w:val="00C03A6E"/>
    <w:rsid w:val="00C12CB0"/>
    <w:rsid w:val="00C25494"/>
    <w:rsid w:val="00C31C15"/>
    <w:rsid w:val="00C44F6A"/>
    <w:rsid w:val="00C46EB4"/>
    <w:rsid w:val="00C47AE3"/>
    <w:rsid w:val="00C916C5"/>
    <w:rsid w:val="00CB6678"/>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64568"/>
    <w:rsid w:val="00E73DA0"/>
    <w:rsid w:val="00E967B7"/>
    <w:rsid w:val="00EA345D"/>
    <w:rsid w:val="00EB104F"/>
    <w:rsid w:val="00ED14B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Textbezodsazen">
    <w:name w:val="_Text_bez_odsazení"/>
    <w:basedOn w:val="Normln"/>
    <w:link w:val="TextbezodsazenChar"/>
    <w:qFormat/>
    <w:rsid w:val="003C0575"/>
    <w:pPr>
      <w:spacing w:before="0"/>
    </w:pPr>
  </w:style>
  <w:style w:type="character" w:customStyle="1" w:styleId="TextbezodsazenChar">
    <w:name w:val="_Text_bez_odsazení Char"/>
    <w:basedOn w:val="Standardnpsmoodstavce"/>
    <w:link w:val="Textbezodsazen"/>
    <w:rsid w:val="003C0575"/>
  </w:style>
  <w:style w:type="paragraph" w:customStyle="1" w:styleId="Tabulka">
    <w:name w:val="_Tabulka"/>
    <w:basedOn w:val="Textbezodsazen"/>
    <w:qFormat/>
    <w:rsid w:val="00CB6678"/>
    <w:pPr>
      <w:spacing w:before="40" w:after="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9</Pages>
  <Words>2183</Words>
  <Characters>12886</Characters>
  <Application>Microsoft Office Word</Application>
  <DocSecurity>0</DocSecurity>
  <Lines>107</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40</cp:revision>
  <cp:lastPrinted>2017-11-28T17:18:00Z</cp:lastPrinted>
  <dcterms:created xsi:type="dcterms:W3CDTF">2022-05-02T12:43:00Z</dcterms:created>
  <dcterms:modified xsi:type="dcterms:W3CDTF">2025-02-17T07:54:00Z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